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ED" w:rsidRPr="005834ED" w:rsidRDefault="005834ED" w:rsidP="005834ED">
      <w:pPr>
        <w:shd w:val="clear" w:color="auto" w:fill="FFFFFF"/>
        <w:spacing w:before="795" w:after="615" w:line="240" w:lineRule="auto"/>
        <w:outlineLvl w:val="1"/>
        <w:rPr>
          <w:rFonts w:ascii="robotocondensed2" w:eastAsia="Times New Roman" w:hAnsi="robotocondensed2" w:cs="Times New Roman"/>
          <w:color w:val="000000"/>
          <w:sz w:val="60"/>
          <w:szCs w:val="60"/>
          <w:lang w:eastAsia="ru-RU"/>
        </w:rPr>
      </w:pPr>
      <w:r w:rsidRPr="005834ED">
        <w:rPr>
          <w:rFonts w:ascii="robotocondensed2" w:eastAsia="Times New Roman" w:hAnsi="robotocondensed2" w:cs="Times New Roman"/>
          <w:color w:val="000000"/>
          <w:sz w:val="60"/>
          <w:szCs w:val="60"/>
          <w:lang w:eastAsia="ru-RU"/>
        </w:rPr>
        <w:t>Информация для участника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b/>
          <w:bCs/>
          <w:color w:val="12161A"/>
          <w:sz w:val="26"/>
          <w:lang w:eastAsia="ru-RU"/>
        </w:rPr>
        <w:t>Участники итогового сочинения (изложения)</w:t>
      </w:r>
    </w:p>
    <w:p w:rsidR="005834ED" w:rsidRPr="00AF1C5A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FF0000"/>
          <w:sz w:val="26"/>
          <w:szCs w:val="26"/>
          <w:lang w:eastAsia="ru-RU"/>
        </w:rPr>
      </w:pPr>
      <w:r w:rsidRPr="00AF1C5A">
        <w:rPr>
          <w:rFonts w:ascii="robotocondensed2" w:eastAsia="Times New Roman" w:hAnsi="robotocondensed2" w:cs="Times New Roman"/>
          <w:color w:val="FF0000"/>
          <w:sz w:val="26"/>
          <w:szCs w:val="26"/>
          <w:lang w:eastAsia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 экстернов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b/>
          <w:bCs/>
          <w:color w:val="12161A"/>
          <w:sz w:val="26"/>
          <w:lang w:eastAsia="ru-RU"/>
        </w:rPr>
        <w:t>Вправе писать итоговое сочинение по желанию следующие категории лиц:</w:t>
      </w:r>
    </w:p>
    <w:p w:rsidR="005834ED" w:rsidRPr="005834ED" w:rsidRDefault="005834ED" w:rsidP="00583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proofErr w:type="gramStart"/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</w:t>
      </w:r>
      <w:proofErr w:type="gramEnd"/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 xml:space="preserve"> а также лица имеющие среднее общее образование, полученное в иностранных организациях, осуществляющих образовательную деятельность;</w:t>
      </w:r>
    </w:p>
    <w:p w:rsidR="005834ED" w:rsidRPr="005834ED" w:rsidRDefault="005834ED" w:rsidP="00583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лица, обучающиеся по образовательным программам среднего профессионального образования, не имеющие среднего общего образования;</w:t>
      </w:r>
    </w:p>
    <w:p w:rsidR="005834ED" w:rsidRPr="005834ED" w:rsidRDefault="005834ED" w:rsidP="00583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 лица, получающие среднее общее образование в иностранных организациях, осуществляющие образовательную деятельность;</w:t>
      </w:r>
    </w:p>
    <w:p w:rsidR="005834ED" w:rsidRPr="005834ED" w:rsidRDefault="005834ED" w:rsidP="00583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лица, допущенные к ГИА в предыдущие годы, но не прошедших ГИА или получившие на ГИА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сроки.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b/>
          <w:bCs/>
          <w:color w:val="12161A"/>
          <w:sz w:val="26"/>
          <w:lang w:eastAsia="ru-RU"/>
        </w:rPr>
        <w:t>Изложение вправе писать следующие категории лиц:</w:t>
      </w:r>
    </w:p>
    <w:p w:rsidR="005834ED" w:rsidRPr="005834ED" w:rsidRDefault="005834ED" w:rsidP="00583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обучающиеся XI (XII) классов с ограниченными возможностями здоровья;</w:t>
      </w:r>
    </w:p>
    <w:p w:rsidR="005834ED" w:rsidRPr="005834ED" w:rsidRDefault="005834ED" w:rsidP="00583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обучающиеся XI (XII) классов - дети-инвалиды и инвалиды, экстерны – дети-инвалиды и инвалиды;</w:t>
      </w:r>
    </w:p>
    <w:p w:rsidR="005834ED" w:rsidRPr="005834ED" w:rsidRDefault="005834ED" w:rsidP="00583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специализированных учебно-воспитательных учреждениях закрытого типа, а также в учреждениях, исполняющих наказание в виде лишения свободы;</w:t>
      </w:r>
    </w:p>
    <w:p w:rsidR="005834ED" w:rsidRPr="005834ED" w:rsidRDefault="005834ED" w:rsidP="00583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</w:pPr>
      <w:proofErr w:type="gramStart"/>
      <w:r w:rsidRPr="005834ED">
        <w:rPr>
          <w:rFonts w:ascii="robotocondensed2" w:eastAsia="Times New Roman" w:hAnsi="robotocondensed2" w:cs="Times New Roman"/>
          <w:color w:val="12161A"/>
          <w:sz w:val="24"/>
          <w:szCs w:val="24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5834ED" w:rsidRPr="00AF1C5A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FF0000"/>
          <w:sz w:val="26"/>
          <w:szCs w:val="26"/>
          <w:lang w:eastAsia="ru-RU"/>
        </w:rPr>
      </w:pPr>
      <w:r w:rsidRPr="00AF1C5A">
        <w:rPr>
          <w:rFonts w:ascii="robotocondensed2" w:eastAsia="Times New Roman" w:hAnsi="robotocondensed2" w:cs="Times New Roman"/>
          <w:b/>
          <w:bCs/>
          <w:color w:val="FF0000"/>
          <w:sz w:val="26"/>
          <w:lang w:eastAsia="ru-RU"/>
        </w:rPr>
        <w:t>Итоговое сочинение (изложение) проводится 2 декабря 2020 года, дополнительные сроки (3 февраля 2021 года, 5 мая 2021 года).</w:t>
      </w:r>
    </w:p>
    <w:p w:rsidR="005834ED" w:rsidRPr="00AF1C5A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FF0000"/>
          <w:sz w:val="26"/>
          <w:szCs w:val="26"/>
          <w:lang w:eastAsia="ru-RU"/>
        </w:rPr>
      </w:pPr>
      <w:r w:rsidRPr="00AF1C5A">
        <w:rPr>
          <w:rFonts w:ascii="robotocondensed2" w:eastAsia="Times New Roman" w:hAnsi="robotocondensed2" w:cs="Times New Roman"/>
          <w:b/>
          <w:bCs/>
          <w:color w:val="FF0000"/>
          <w:sz w:val="26"/>
          <w:lang w:eastAsia="ru-RU"/>
        </w:rPr>
        <w:t>Продолжительность написания итогового сочинения (изложения) составляет 3 часа 55 минут (235 минут).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  <w:lastRenderedPageBreak/>
        <w:t>Для участников итогового сочинения (изложения) с ОВЗ, детей-инвалидов и инвалидов продолжительность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  <w:t>В случае получения неудовлетворительного результата («незачет») по итоговому сочинению (изложению) обучающиеся XI (XII) классов, экстерны вправе пересдать итоговое сочинение (изложение) в текущем учебном году, но не более двух раз и только в дополнительные сроки, предусмотренные Порядком проведения ГИА-11.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  <w:t>Участники итогового сочинения (изложения) могут быть повторно допущены в текущем учебном году к сдаче итогового сочинения (изложения) в случаях, предусмотренных Порядком проведения ГИА-11, в дополнительные сроки (3 февраля 2021 года, 5 мая 2021 года).</w:t>
      </w:r>
    </w:p>
    <w:p w:rsidR="005834ED" w:rsidRPr="005834ED" w:rsidRDefault="005834ED" w:rsidP="005834E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</w:pPr>
      <w:r w:rsidRPr="005834ED">
        <w:rPr>
          <w:rFonts w:ascii="robotocondensed2" w:eastAsia="Times New Roman" w:hAnsi="robotocondensed2" w:cs="Times New Roman"/>
          <w:color w:val="12161A"/>
          <w:sz w:val="26"/>
          <w:szCs w:val="26"/>
          <w:lang w:eastAsia="ru-RU"/>
        </w:rPr>
        <w:t>С результатами итогового сочинения (изложения) участники могут ознакомиться в местах регистрации на участие в итоговом сочинении (изложении) не позднее, чем через семь календарных дней после проведения итогового сочинения (изложения).</w:t>
      </w:r>
    </w:p>
    <w:p w:rsidR="003B6E18" w:rsidRDefault="003B6E18"/>
    <w:sectPr w:rsidR="003B6E18" w:rsidSect="003B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condensed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0A3"/>
    <w:multiLevelType w:val="multilevel"/>
    <w:tmpl w:val="F10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03D92"/>
    <w:multiLevelType w:val="multilevel"/>
    <w:tmpl w:val="42E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ED"/>
    <w:rsid w:val="003B6E18"/>
    <w:rsid w:val="005834ED"/>
    <w:rsid w:val="00AF1C5A"/>
    <w:rsid w:val="00D4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18"/>
  </w:style>
  <w:style w:type="paragraph" w:styleId="2">
    <w:name w:val="heading 2"/>
    <w:basedOn w:val="a"/>
    <w:link w:val="20"/>
    <w:uiPriority w:val="9"/>
    <w:qFormat/>
    <w:rsid w:val="00583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2020-10-27T18:02:00Z</dcterms:created>
  <dcterms:modified xsi:type="dcterms:W3CDTF">2020-11-01T17:05:00Z</dcterms:modified>
</cp:coreProperties>
</file>