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7" w:rsidRPr="005654A7" w:rsidRDefault="005654A7" w:rsidP="005654A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654A7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 Ознакомление с результатами итогового сочинения (изложения), срок действия итогового сочинения и предоставление итогового сочинения в вузы в качестве индивидуального достижения</w:t>
      </w:r>
    </w:p>
    <w:p w:rsidR="005654A7" w:rsidRPr="005654A7" w:rsidRDefault="005654A7" w:rsidP="005654A7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654A7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</w:p>
    <w:p w:rsidR="005654A7" w:rsidRPr="005654A7" w:rsidRDefault="005654A7" w:rsidP="005654A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148"/>
      <w:bookmarkEnd w:id="0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С результатами итогового сочинения (изложения) участники могут ознакомиться в образовательных организациях или </w:t>
      </w:r>
      <w:r w:rsidRPr="00FE24A6">
        <w:rPr>
          <w:rFonts w:ascii="Arial" w:eastAsia="Times New Roman" w:hAnsi="Arial" w:cs="Arial"/>
          <w:color w:val="FF0000"/>
          <w:sz w:val="26"/>
          <w:lang w:eastAsia="ru-RU"/>
        </w:rPr>
        <w:t>в местах регистрации на участие в итоговом сочинении (изложении).</w:t>
      </w:r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По решению ОИВ ознакомление участников с результатами итогового сочинения (изложения) может быть организовано в информационно-телекоммуникационной сети "Интернет" в соответствии с требованиями законодательства Российской Федерации в области защиты персональных данных.</w:t>
      </w:r>
    </w:p>
    <w:p w:rsidR="005654A7" w:rsidRPr="00FE24A6" w:rsidRDefault="005654A7" w:rsidP="005654A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bookmarkStart w:id="1" w:name="dst100149"/>
      <w:bookmarkEnd w:id="1"/>
      <w:r w:rsidRPr="00FE24A6">
        <w:rPr>
          <w:rFonts w:ascii="Arial" w:eastAsia="Times New Roman" w:hAnsi="Arial" w:cs="Arial"/>
          <w:color w:val="FF0000"/>
          <w:sz w:val="26"/>
          <w:lang w:eastAsia="ru-RU"/>
        </w:rPr>
        <w:t>Результат итогового сочинения (изложения) как допуск к ГИА действителен бессрочно.</w:t>
      </w:r>
    </w:p>
    <w:p w:rsidR="005654A7" w:rsidRPr="005654A7" w:rsidRDefault="005654A7" w:rsidP="005654A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150"/>
      <w:bookmarkEnd w:id="2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Результат итогового сочинения в случае представления его при приеме на </w:t>
      </w:r>
      <w:proofErr w:type="gramStart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обучение по программам</w:t>
      </w:r>
      <w:proofErr w:type="gramEnd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spellStart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бакалавриата</w:t>
      </w:r>
      <w:proofErr w:type="spellEnd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и программам </w:t>
      </w:r>
      <w:proofErr w:type="spellStart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специалитета</w:t>
      </w:r>
      <w:proofErr w:type="spellEnd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действителен в течение четырех лет, следующих за годом написания такого сочинения.</w:t>
      </w:r>
    </w:p>
    <w:p w:rsidR="005654A7" w:rsidRPr="005654A7" w:rsidRDefault="005654A7" w:rsidP="005654A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151"/>
      <w:bookmarkEnd w:id="3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Лица, перечисленные в </w:t>
      </w:r>
      <w:hyperlink r:id="rId4" w:anchor="dst100126" w:history="1">
        <w:r w:rsidRPr="005654A7">
          <w:rPr>
            <w:rFonts w:ascii="Arial" w:eastAsia="Times New Roman" w:hAnsi="Arial" w:cs="Arial"/>
            <w:color w:val="666699"/>
            <w:sz w:val="26"/>
            <w:lang w:eastAsia="ru-RU"/>
          </w:rPr>
          <w:t>подпункте 2.1.2</w:t>
        </w:r>
      </w:hyperlink>
      <w:r w:rsidR="00FE24A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Методических рекомендаций, могут участвовать в итоговом сочинении, в том числе при наличии у них итогового сочинения прошлых лет.</w:t>
      </w:r>
    </w:p>
    <w:p w:rsidR="005654A7" w:rsidRPr="005654A7" w:rsidRDefault="005654A7" w:rsidP="005654A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152"/>
      <w:bookmarkEnd w:id="4"/>
      <w:proofErr w:type="gramStart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Лица, перечисленные в </w:t>
      </w:r>
      <w:hyperlink r:id="rId5" w:anchor="dst100126" w:history="1">
        <w:r w:rsidRPr="005654A7">
          <w:rPr>
            <w:rFonts w:ascii="Arial" w:eastAsia="Times New Roman" w:hAnsi="Arial" w:cs="Arial"/>
            <w:color w:val="666699"/>
            <w:sz w:val="26"/>
            <w:lang w:eastAsia="ru-RU"/>
          </w:rPr>
          <w:t>подпункте 2.1.2</w:t>
        </w:r>
      </w:hyperlink>
      <w:r w:rsidR="00FE24A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Методических рекомендаций,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proofErr w:type="gramEnd"/>
    </w:p>
    <w:p w:rsidR="005654A7" w:rsidRPr="005654A7" w:rsidRDefault="005654A7" w:rsidP="005654A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153"/>
      <w:bookmarkEnd w:id="5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</w:t>
      </w:r>
    </w:p>
    <w:p w:rsidR="005654A7" w:rsidRPr="005654A7" w:rsidRDefault="005654A7" w:rsidP="005654A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154"/>
      <w:bookmarkEnd w:id="6"/>
      <w:proofErr w:type="gramStart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В соответствии с </w:t>
      </w:r>
      <w:hyperlink r:id="rId6" w:anchor="dst100193" w:history="1">
        <w:r w:rsidRPr="005654A7">
          <w:rPr>
            <w:rFonts w:ascii="Arial" w:eastAsia="Times New Roman" w:hAnsi="Arial" w:cs="Arial"/>
            <w:color w:val="666699"/>
            <w:sz w:val="26"/>
            <w:lang w:eastAsia="ru-RU"/>
          </w:rPr>
          <w:t>пунктом 33</w:t>
        </w:r>
      </w:hyperlink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 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Для учета итогового сочинения </w:t>
      </w:r>
      <w:proofErr w:type="gramStart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поступающему</w:t>
      </w:r>
      <w:proofErr w:type="gramEnd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5654A7" w:rsidRPr="005654A7" w:rsidRDefault="005654A7" w:rsidP="005654A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155"/>
      <w:bookmarkEnd w:id="7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Сумма баллов, начисленных </w:t>
      </w:r>
      <w:proofErr w:type="gramStart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>поступающему</w:t>
      </w:r>
      <w:proofErr w:type="gramEnd"/>
      <w:r w:rsidRPr="005654A7">
        <w:rPr>
          <w:rFonts w:ascii="Arial" w:eastAsia="Times New Roman" w:hAnsi="Arial" w:cs="Arial"/>
          <w:color w:val="000000"/>
          <w:sz w:val="26"/>
          <w:lang w:eastAsia="ru-RU"/>
        </w:rPr>
        <w:t xml:space="preserve"> за индивидуальные достижения, не может быть более 10 баллов.</w:t>
      </w:r>
    </w:p>
    <w:sectPr w:rsidR="005654A7" w:rsidRPr="005654A7" w:rsidSect="00E2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A7"/>
    <w:rsid w:val="005654A7"/>
    <w:rsid w:val="0080063D"/>
    <w:rsid w:val="00E24D19"/>
    <w:rsid w:val="00F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9"/>
  </w:style>
  <w:style w:type="paragraph" w:styleId="1">
    <w:name w:val="heading 1"/>
    <w:basedOn w:val="a"/>
    <w:link w:val="10"/>
    <w:uiPriority w:val="9"/>
    <w:qFormat/>
    <w:rsid w:val="0056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654A7"/>
  </w:style>
  <w:style w:type="character" w:customStyle="1" w:styleId="hl">
    <w:name w:val="hl"/>
    <w:basedOn w:val="a0"/>
    <w:rsid w:val="005654A7"/>
  </w:style>
  <w:style w:type="character" w:customStyle="1" w:styleId="nobr">
    <w:name w:val="nobr"/>
    <w:basedOn w:val="a0"/>
    <w:rsid w:val="005654A7"/>
  </w:style>
  <w:style w:type="character" w:styleId="a3">
    <w:name w:val="Hyperlink"/>
    <w:basedOn w:val="a0"/>
    <w:uiPriority w:val="99"/>
    <w:semiHidden/>
    <w:unhideWhenUsed/>
    <w:rsid w:val="00565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2209/8e6e6ae2121a1b572d09439389165583c6a6708d/" TargetMode="External"/><Relationship Id="rId5" Type="http://schemas.openxmlformats.org/officeDocument/2006/relationships/hyperlink" Target="http://www.consultant.ru/document/cons_doc_LAW_363368/11eff4e9bab0116fe61b817c2b2f211063421212/" TargetMode="External"/><Relationship Id="rId4" Type="http://schemas.openxmlformats.org/officeDocument/2006/relationships/hyperlink" Target="http://www.consultant.ru/document/cons_doc_LAW_363368/11eff4e9bab0116fe61b817c2b2f211063421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2020-10-27T17:40:00Z</dcterms:created>
  <dcterms:modified xsi:type="dcterms:W3CDTF">2020-11-01T17:12:00Z</dcterms:modified>
</cp:coreProperties>
</file>